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Ind w:type="dxa" w:w="6771"/>
        <w:tblLayout w:type="fixed"/>
      </w:tblPr>
      <w:tblGrid>
        <w:gridCol w:w="3260"/>
      </w:tblGrid>
      <w:tr>
        <w:trPr>
          <w:trHeight w:hRule="atLeast" w:val="2391"/>
        </w:trPr>
        <w:tc>
          <w:tcPr>
            <w:tcW w:type="dxa" w:w="3260"/>
          </w:tcPr>
          <w:p w14:paraId="01000000">
            <w:pPr>
              <w:pStyle w:val="Style_2"/>
              <w:widowControl w:val="1"/>
              <w:ind w:firstLine="0" w:left="0"/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ПРОЕКТ</w:t>
            </w:r>
          </w:p>
          <w:p w14:paraId="02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2"/>
              </w:rPr>
            </w:pPr>
          </w:p>
          <w:p w14:paraId="03000000">
            <w:pPr>
              <w:pStyle w:val="Style_2"/>
              <w:widowControl w:val="1"/>
              <w:ind w:hanging="6" w:left="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Внесен временно исполняющим обязанности Губернатора </w:t>
            </w:r>
          </w:p>
          <w:p w14:paraId="04000000">
            <w:pPr>
              <w:pStyle w:val="Style_2"/>
              <w:widowControl w:val="1"/>
              <w:ind w:hanging="6" w:left="6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Ростовской области</w:t>
            </w:r>
          </w:p>
          <w:p w14:paraId="05000000">
            <w:pPr>
              <w:pStyle w:val="Style_2"/>
              <w:widowControl w:val="1"/>
              <w:ind w:hanging="6" w:left="6"/>
              <w:jc w:val="both"/>
              <w:rPr>
                <w:rFonts w:ascii="Times New Roman" w:hAnsi="Times New Roman"/>
                <w:sz w:val="22"/>
              </w:rPr>
            </w:pPr>
          </w:p>
          <w:p w14:paraId="06000000">
            <w:pPr>
              <w:pStyle w:val="Style_2"/>
              <w:widowControl w:val="1"/>
              <w:tabs>
                <w:tab w:leader="none" w:pos="4002" w:val="left"/>
              </w:tabs>
              <w:ind w:firstLine="0" w:left="0" w:right="-107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Подготовлен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07000000">
            <w:pPr>
              <w:pStyle w:val="Style_2"/>
              <w:widowControl w:val="1"/>
              <w:tabs>
                <w:tab w:leader="none" w:pos="4002" w:val="left"/>
              </w:tabs>
              <w:ind w:firstLine="0" w:left="0" w:right="-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м</w:t>
            </w:r>
            <w:r>
              <w:rPr>
                <w:rFonts w:ascii="Times New Roman" w:hAnsi="Times New Roman"/>
                <w:sz w:val="22"/>
              </w:rPr>
              <w:t>инистерством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финансов Ростовской области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08000000">
      <w:pPr>
        <w:pStyle w:val="Style_2"/>
        <w:widowControl w:val="1"/>
        <w:ind w:right="-365"/>
        <w:jc w:val="both"/>
        <w:rPr>
          <w:sz w:val="2"/>
        </w:rPr>
      </w:pPr>
    </w:p>
    <w:p w14:paraId="09000000">
      <w:pPr>
        <w:pStyle w:val="Style_2"/>
        <w:widowControl w:val="1"/>
        <w:ind w:right="-365"/>
        <w:jc w:val="both"/>
        <w:rPr>
          <w:sz w:val="2"/>
        </w:rPr>
      </w:pPr>
    </w:p>
    <w:p w14:paraId="0A000000">
      <w:pPr>
        <w:pStyle w:val="Style_2"/>
        <w:widowControl w:val="1"/>
        <w:ind w:right="-365"/>
        <w:jc w:val="both"/>
        <w:rPr>
          <w:sz w:val="2"/>
        </w:rPr>
      </w:pPr>
    </w:p>
    <w:p w14:paraId="0B000000">
      <w:pPr>
        <w:pStyle w:val="Style_2"/>
        <w:widowControl w:val="1"/>
        <w:ind w:right="-365"/>
        <w:jc w:val="both"/>
        <w:rPr>
          <w:sz w:val="2"/>
        </w:rPr>
      </w:pPr>
    </w:p>
    <w:p w14:paraId="0C000000">
      <w:pPr>
        <w:pStyle w:val="Style_2"/>
        <w:widowControl w:val="1"/>
        <w:ind w:right="-365"/>
        <w:jc w:val="both"/>
        <w:rPr>
          <w:sz w:val="2"/>
        </w:rPr>
      </w:pPr>
    </w:p>
    <w:p w14:paraId="0D000000">
      <w:pPr>
        <w:pStyle w:val="Style_2"/>
        <w:widowControl w:val="1"/>
        <w:ind w:right="-365"/>
        <w:jc w:val="both"/>
        <w:rPr>
          <w:sz w:val="2"/>
        </w:rPr>
      </w:pPr>
    </w:p>
    <w:p w14:paraId="0E000000">
      <w:pPr>
        <w:pStyle w:val="Style_2"/>
        <w:widowControl w:val="1"/>
        <w:ind w:right="-365"/>
        <w:jc w:val="both"/>
        <w:rPr>
          <w:sz w:val="2"/>
        </w:rPr>
      </w:pPr>
    </w:p>
    <w:p w14:paraId="0F000000">
      <w:pPr>
        <w:pStyle w:val="Style_2"/>
        <w:widowControl w:val="1"/>
        <w:ind w:right="-365"/>
        <w:jc w:val="both"/>
        <w:rPr>
          <w:sz w:val="2"/>
        </w:rPr>
      </w:pPr>
    </w:p>
    <w:p w14:paraId="10000000">
      <w:pPr>
        <w:pStyle w:val="Style_2"/>
        <w:widowControl w:val="1"/>
        <w:ind w:right="-365"/>
        <w:jc w:val="both"/>
        <w:rPr>
          <w:sz w:val="2"/>
        </w:rPr>
      </w:pPr>
    </w:p>
    <w:p w14:paraId="11000000">
      <w:pPr>
        <w:pStyle w:val="Style_2"/>
        <w:widowControl w:val="1"/>
        <w:ind w:right="-365"/>
        <w:jc w:val="both"/>
        <w:rPr>
          <w:sz w:val="2"/>
        </w:rPr>
      </w:pPr>
    </w:p>
    <w:p w14:paraId="12000000">
      <w:pPr>
        <w:pStyle w:val="Style_2"/>
        <w:widowControl w:val="1"/>
        <w:ind w:right="-365"/>
        <w:jc w:val="both"/>
        <w:rPr>
          <w:sz w:val="2"/>
          <w:u w:val="single"/>
        </w:rPr>
      </w:pPr>
    </w:p>
    <w:p w14:paraId="13000000">
      <w:pPr>
        <w:pStyle w:val="Style_2"/>
        <w:widowControl w:val="1"/>
        <w:ind w:right="-365"/>
        <w:jc w:val="both"/>
        <w:rPr>
          <w:sz w:val="2"/>
          <w:u w:val="single"/>
        </w:rPr>
      </w:pPr>
    </w:p>
    <w:p w14:paraId="14000000">
      <w:pPr>
        <w:pStyle w:val="Style_2"/>
        <w:widowControl w:val="1"/>
        <w:ind w:right="-365"/>
        <w:jc w:val="both"/>
        <w:rPr>
          <w:sz w:val="2"/>
          <w:u w:val="single"/>
        </w:rPr>
      </w:pPr>
    </w:p>
    <w:p w14:paraId="15000000">
      <w:pPr>
        <w:pStyle w:val="Style_3"/>
        <w:widowControl w:val="1"/>
        <w:spacing w:after="120" w:before="120"/>
        <w:ind w:firstLine="720" w:left="0"/>
        <w:jc w:val="center"/>
        <w:rPr>
          <w:rFonts w:ascii="Times New Roman" w:hAnsi="Times New Roman"/>
          <w:sz w:val="28"/>
        </w:rPr>
      </w:pPr>
    </w:p>
    <w:p w14:paraId="16000000">
      <w:pPr>
        <w:pStyle w:val="Style_3"/>
        <w:widowControl w:val="1"/>
        <w:spacing w:after="120" w:before="120"/>
        <w:ind w:firstLine="720" w:left="0"/>
        <w:jc w:val="center"/>
        <w:rPr>
          <w:rFonts w:ascii="Times New Roman" w:hAnsi="Times New Roman"/>
          <w:sz w:val="28"/>
        </w:rPr>
      </w:pPr>
    </w:p>
    <w:p w14:paraId="17000000">
      <w:pPr>
        <w:pStyle w:val="Style_3"/>
        <w:widowControl w:val="1"/>
        <w:spacing w:after="120" w:before="120"/>
        <w:ind w:firstLine="720" w:left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14:paraId="18000000">
      <w:pPr>
        <w:pStyle w:val="Style_3"/>
        <w:widowControl w:val="1"/>
        <w:spacing w:after="120" w:before="120"/>
        <w:ind w:firstLine="720" w:left="0"/>
        <w:jc w:val="center"/>
        <w:rPr>
          <w:rFonts w:ascii="Times New Roman" w:hAnsi="Times New Roman"/>
          <w:sz w:val="28"/>
        </w:rPr>
      </w:pPr>
    </w:p>
    <w:p w14:paraId="19000000">
      <w:pPr>
        <w:pStyle w:val="Style_3"/>
        <w:widowControl w:val="1"/>
        <w:ind w:right="-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 xml:space="preserve">ПРИЗНАНИИ УТРАТИВШИМ СИЛУ ОТДЕЛЬНОГО ПОЛОЖЕНИЯ </w:t>
      </w:r>
      <w:r>
        <w:rPr>
          <w:rFonts w:ascii="Times New Roman" w:hAnsi="Times New Roman"/>
          <w:sz w:val="28"/>
        </w:rPr>
        <w:t>ОБЛАСТНО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 РЕГИОНАЛЬНЫХ НАЛОГАХ И НЕКОТОРЫХ ВОПРОСАХ НАЛОГООБЛОЖЕНИЯ В РОСТОВСКОЙ ОБЛАСТИ»</w:t>
      </w:r>
    </w:p>
    <w:p w14:paraId="1A000000">
      <w:pPr>
        <w:pStyle w:val="Style_4"/>
        <w:spacing w:after="120" w:before="120"/>
        <w:ind w:firstLine="720" w:left="0" w:right="-365"/>
        <w:rPr>
          <w:rFonts w:ascii="Times New Roman" w:hAnsi="Times New Roman"/>
          <w:b w:val="1"/>
          <w:sz w:val="28"/>
        </w:rPr>
      </w:pPr>
    </w:p>
    <w:p w14:paraId="1B000000">
      <w:pPr>
        <w:pStyle w:val="Style_4"/>
        <w:ind w:firstLine="720" w:left="0" w:right="-363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</w:t>
      </w:r>
      <w:r>
        <w:rPr>
          <w:rFonts w:ascii="Times New Roman" w:hAnsi="Times New Roman"/>
          <w:b w:val="1"/>
          <w:i w:val="0"/>
          <w:sz w:val="28"/>
        </w:rPr>
        <w:t xml:space="preserve">  Принят</w:t>
      </w:r>
    </w:p>
    <w:p w14:paraId="1C000000">
      <w:pPr>
        <w:pStyle w:val="Style_4"/>
        <w:ind w:firstLine="426" w:left="0" w:right="-36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Законодательным Собранием                                «___»____________ 202</w:t>
      </w:r>
      <w:r>
        <w:rPr>
          <w:rFonts w:ascii="Times New Roman" w:hAnsi="Times New Roman"/>
          <w:b w:val="1"/>
          <w:i w:val="0"/>
          <w:sz w:val="28"/>
        </w:rPr>
        <w:t>5</w:t>
      </w:r>
      <w:r>
        <w:rPr>
          <w:rFonts w:ascii="Times New Roman" w:hAnsi="Times New Roman"/>
          <w:b w:val="1"/>
          <w:i w:val="0"/>
          <w:sz w:val="28"/>
        </w:rPr>
        <w:t xml:space="preserve"> года</w:t>
      </w:r>
      <w:r>
        <w:rPr>
          <w:rFonts w:ascii="Times New Roman" w:hAnsi="Times New Roman"/>
          <w:b w:val="1"/>
          <w:sz w:val="28"/>
        </w:rPr>
        <w:t xml:space="preserve">   </w:t>
      </w:r>
    </w:p>
    <w:p w14:paraId="1D000000">
      <w:pPr>
        <w:spacing w:before="60"/>
        <w:ind w:firstLine="720" w:left="0"/>
        <w:jc w:val="both"/>
        <w:outlineLvl w:val="0"/>
        <w:rPr>
          <w:b w:val="1"/>
          <w:sz w:val="28"/>
        </w:rPr>
      </w:pPr>
    </w:p>
    <w:p w14:paraId="1E000000">
      <w:pPr>
        <w:spacing w:before="120"/>
        <w:ind w:firstLine="720" w:left="0"/>
        <w:jc w:val="both"/>
        <w:outlineLvl w:val="0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F000000">
      <w:pPr>
        <w:spacing w:before="120"/>
        <w:ind w:firstLine="720" w:left="0"/>
        <w:jc w:val="both"/>
        <w:rPr>
          <w:sz w:val="28"/>
        </w:rPr>
      </w:pPr>
      <w:r>
        <w:rPr>
          <w:sz w:val="28"/>
        </w:rPr>
        <w:t xml:space="preserve">Признать утратившим силу абзац второй части 5 </w:t>
      </w:r>
      <w:r>
        <w:rPr>
          <w:sz w:val="28"/>
        </w:rPr>
        <w:t>стать</w:t>
      </w:r>
      <w:r>
        <w:rPr>
          <w:sz w:val="28"/>
        </w:rPr>
        <w:t>и</w:t>
      </w:r>
      <w:r>
        <w:rPr>
          <w:sz w:val="28"/>
        </w:rPr>
        <w:t xml:space="preserve"> 13 </w:t>
      </w:r>
      <w:r>
        <w:rPr>
          <w:sz w:val="28"/>
        </w:rPr>
        <w:t>Областно</w:t>
      </w:r>
      <w:r>
        <w:rPr>
          <w:sz w:val="28"/>
        </w:rPr>
        <w:t>го</w:t>
      </w:r>
      <w:r>
        <w:rPr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"https://login.consultant.ru/link/?req=doc&amp;base=RLAW186&amp;n=113346"</w:instrText>
      </w:r>
      <w:r>
        <w:rPr>
          <w:sz w:val="28"/>
        </w:rPr>
        <w:fldChar w:fldCharType="separate"/>
      </w:r>
      <w:r>
        <w:rPr>
          <w:sz w:val="28"/>
        </w:rPr>
        <w:t>закона</w:t>
      </w:r>
      <w:r>
        <w:rPr>
          <w:sz w:val="28"/>
        </w:rPr>
        <w:fldChar w:fldCharType="end"/>
      </w:r>
      <w:r>
        <w:rPr>
          <w:sz w:val="28"/>
        </w:rPr>
        <w:t xml:space="preserve"> от 10 мая 2012 года № 843-ЗС «О региональных налогах и некоторых вопросах налогообложения в Ростовск</w:t>
      </w:r>
      <w:r>
        <w:rPr>
          <w:sz w:val="28"/>
        </w:rPr>
        <w:t>ой области»</w:t>
      </w:r>
      <w:r>
        <w:rPr>
          <w:sz w:val="28"/>
        </w:rPr>
        <w:t>.</w:t>
      </w:r>
    </w:p>
    <w:p w14:paraId="20000000">
      <w:pPr>
        <w:spacing w:before="120"/>
        <w:ind w:firstLine="720" w:left="0"/>
        <w:jc w:val="both"/>
        <w:rPr>
          <w:b w:val="1"/>
          <w:sz w:val="28"/>
        </w:rPr>
      </w:pPr>
      <w:r>
        <w:rPr>
          <w:b w:val="1"/>
          <w:sz w:val="28"/>
        </w:rPr>
        <w:t xml:space="preserve">Статья </w:t>
      </w:r>
      <w:r>
        <w:rPr>
          <w:b w:val="1"/>
          <w:sz w:val="28"/>
        </w:rPr>
        <w:t>2</w:t>
      </w:r>
    </w:p>
    <w:p w14:paraId="21000000">
      <w:pPr>
        <w:spacing w:before="120"/>
        <w:ind w:firstLine="720" w:left="0"/>
        <w:jc w:val="both"/>
        <w:rPr>
          <w:sz w:val="28"/>
        </w:rPr>
      </w:pPr>
      <w:r>
        <w:rPr>
          <w:sz w:val="28"/>
        </w:rPr>
        <w:t>Настоящий Областной закон вступает в силу со дня его официального опубликования.</w:t>
      </w:r>
    </w:p>
    <w:p w14:paraId="22000000">
      <w:pPr>
        <w:spacing w:before="120"/>
        <w:ind w:firstLine="720" w:left="0"/>
        <w:jc w:val="both"/>
        <w:rPr>
          <w:sz w:val="28"/>
        </w:rPr>
      </w:pPr>
    </w:p>
    <w:p w14:paraId="23000000">
      <w:pPr>
        <w:spacing w:before="120"/>
        <w:ind w:firstLine="720" w:left="0"/>
        <w:jc w:val="both"/>
        <w:rPr>
          <w:sz w:val="28"/>
        </w:rPr>
      </w:pPr>
    </w:p>
    <w:p w14:paraId="24000000">
      <w:pPr>
        <w:spacing w:before="120"/>
        <w:ind w:firstLine="720" w:left="0"/>
        <w:jc w:val="both"/>
        <w:rPr>
          <w:sz w:val="28"/>
        </w:rPr>
      </w:pPr>
    </w:p>
    <w:tbl>
      <w:tblPr>
        <w:tblStyle w:val="Style_5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3334"/>
        <w:gridCol w:w="6872"/>
      </w:tblGrid>
      <w:tr>
        <w:tc>
          <w:tcPr>
            <w:tcW w:type="dxa" w:w="333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Временно исполняющий обязанности Губернатора</w:t>
            </w:r>
          </w:p>
          <w:p w14:paraId="2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type="dxa" w:w="6872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7000000">
            <w:pPr>
              <w:spacing w:before="12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Ю.Б. Слюсарь</w:t>
            </w:r>
          </w:p>
        </w:tc>
      </w:tr>
    </w:tbl>
    <w:p w14:paraId="28000000">
      <w:pPr>
        <w:pStyle w:val="Style_2"/>
        <w:widowControl w:val="1"/>
        <w:spacing w:before="120"/>
        <w:ind w:firstLine="0" w:left="0" w:right="-365"/>
        <w:rPr>
          <w:rFonts w:ascii="Times New Roman" w:hAnsi="Times New Roman"/>
          <w:sz w:val="24"/>
        </w:rPr>
      </w:pPr>
    </w:p>
    <w:p w14:paraId="29000000">
      <w:pPr>
        <w:pStyle w:val="Style_2"/>
        <w:widowControl w:val="1"/>
        <w:spacing w:before="120"/>
        <w:ind w:firstLine="0" w:left="0" w:right="-365"/>
        <w:rPr>
          <w:rFonts w:ascii="Times New Roman" w:hAnsi="Times New Roman"/>
          <w:sz w:val="24"/>
        </w:rPr>
      </w:pPr>
    </w:p>
    <w:tbl>
      <w:tblPr>
        <w:tblStyle w:val="Style_1"/>
        <w:tblLayout w:type="fixed"/>
      </w:tblPr>
      <w:tblGrid>
        <w:gridCol w:w="3021"/>
        <w:gridCol w:w="7185"/>
      </w:tblGrid>
      <w:tr>
        <w:tc>
          <w:tcPr>
            <w:tcW w:type="dxa" w:w="3021"/>
            <w:vAlign w:val="center"/>
          </w:tcPr>
          <w:p w14:paraId="2A000000">
            <w:pPr>
              <w:pStyle w:val="Style_2"/>
              <w:widowControl w:val="1"/>
              <w:spacing w:before="120"/>
              <w:ind w:firstLine="0" w:left="0" w:right="-108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Заместитель Губернатора Ростовской области – министр финансов</w:t>
            </w:r>
          </w:p>
        </w:tc>
        <w:tc>
          <w:tcPr>
            <w:tcW w:type="dxa" w:w="7185"/>
            <w:vAlign w:val="bottom"/>
          </w:tcPr>
          <w:p w14:paraId="2B000000">
            <w:pPr>
              <w:pStyle w:val="Style_2"/>
              <w:widowControl w:val="1"/>
              <w:spacing w:before="120"/>
              <w:ind w:firstLine="0" w:left="0" w:right="141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Л.В. Федотова</w:t>
            </w:r>
          </w:p>
        </w:tc>
      </w:tr>
    </w:tbl>
    <w:p w14:paraId="2C000000">
      <w:pPr>
        <w:pStyle w:val="Style_2"/>
        <w:widowControl w:val="1"/>
        <w:spacing w:before="120"/>
        <w:ind w:firstLine="0" w:left="0" w:right="-365"/>
        <w:rPr>
          <w:rFonts w:ascii="Times New Roman" w:hAnsi="Times New Roman"/>
          <w:sz w:val="2"/>
        </w:rPr>
      </w:pPr>
    </w:p>
    <w:sectPr>
      <w:pgSz w:h="16848" w:orient="portrait" w:w="11908"/>
      <w:pgMar w:bottom="1134" w:footer="720" w:gutter="0" w:header="720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Гиперссылка1"/>
    <w:basedOn w:val="Style_8"/>
    <w:link w:val="Style_7_ch"/>
    <w:rPr>
      <w:color w:val="0000FF"/>
      <w:u w:val="single"/>
    </w:rPr>
  </w:style>
  <w:style w:styleId="Style_7_ch" w:type="character">
    <w:name w:val="Гиперссылка1"/>
    <w:basedOn w:val="Style_8_ch"/>
    <w:link w:val="Style_7"/>
    <w:rPr>
      <w:color w:val="0000FF"/>
      <w:u w:val="single"/>
    </w:rPr>
  </w:style>
  <w:style w:styleId="Style_9" w:type="paragraph">
    <w:name w:val="toc 2"/>
    <w:next w:val="Style_6"/>
    <w:link w:val="Style_9_ch"/>
    <w:uiPriority w:val="39"/>
    <w:pPr>
      <w:ind w:firstLine="0"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toc 4"/>
    <w:next w:val="Style_6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List Paragraph"/>
    <w:basedOn w:val="Style_6"/>
    <w:link w:val="Style_12_ch"/>
    <w:pPr>
      <w:ind w:firstLine="0" w:left="708"/>
    </w:pPr>
  </w:style>
  <w:style w:styleId="Style_12_ch" w:type="character">
    <w:name w:val="List Paragraph"/>
    <w:basedOn w:val="Style_6_ch"/>
    <w:link w:val="Style_12"/>
  </w:style>
  <w:style w:styleId="Style_13" w:type="paragraph">
    <w:name w:val="toc 6"/>
    <w:next w:val="Style_6"/>
    <w:link w:val="Style_13_ch"/>
    <w:uiPriority w:val="39"/>
    <w:pPr>
      <w:ind w:firstLine="0" w:left="1000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6"/>
    <w:link w:val="Style_14_ch"/>
    <w:uiPriority w:val="39"/>
    <w:pPr>
      <w:ind w:firstLine="0"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Обычный1"/>
    <w:link w:val="Style_15_ch"/>
    <w:rPr>
      <w:sz w:val="24"/>
    </w:rPr>
  </w:style>
  <w:style w:styleId="Style_15_ch" w:type="character">
    <w:name w:val="Обычный1"/>
    <w:link w:val="Style_15"/>
    <w:rPr>
      <w:sz w:val="24"/>
    </w:rPr>
  </w:style>
  <w:style w:styleId="Style_16" w:type="paragraph">
    <w:name w:val="Номер страницы1"/>
    <w:basedOn w:val="Style_8"/>
    <w:link w:val="Style_16_ch"/>
  </w:style>
  <w:style w:styleId="Style_16_ch" w:type="character">
    <w:name w:val="Номер страницы1"/>
    <w:basedOn w:val="Style_8_ch"/>
    <w:link w:val="Style_16"/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6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ConsPlusNonformat"/>
    <w:link w:val="Style_19_ch"/>
    <w:rPr>
      <w:rFonts w:ascii="Courier New" w:hAnsi="Courier New"/>
    </w:rPr>
  </w:style>
  <w:style w:styleId="Style_19_ch" w:type="character">
    <w:name w:val="ConsPlusNonformat"/>
    <w:link w:val="Style_19"/>
    <w:rPr>
      <w:rFonts w:ascii="Courier New" w:hAnsi="Courier New"/>
    </w:rPr>
  </w:style>
  <w:style w:styleId="Style_20" w:type="paragraph">
    <w:name w:val="footer"/>
    <w:basedOn w:val="Style_6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6_ch"/>
    <w:link w:val="Style_20"/>
  </w:style>
  <w:style w:styleId="Style_21" w:type="paragraph">
    <w:name w:val="Гиперссылка2"/>
    <w:link w:val="Style_21_ch"/>
    <w:rPr>
      <w:color w:val="0000FF"/>
      <w:u w:val="single"/>
    </w:rPr>
  </w:style>
  <w:style w:styleId="Style_21_ch" w:type="character">
    <w:name w:val="Гиперссылка2"/>
    <w:link w:val="Style_21"/>
    <w:rPr>
      <w:color w:val="0000FF"/>
      <w:u w:val="single"/>
    </w:rPr>
  </w:style>
  <w:style w:styleId="Style_22" w:type="paragraph">
    <w:name w:val="Основной шрифт абзаца3"/>
    <w:link w:val="Style_22_ch"/>
  </w:style>
  <w:style w:styleId="Style_22_ch" w:type="character">
    <w:name w:val="Основной шрифт абзаца3"/>
    <w:link w:val="Style_22"/>
  </w:style>
  <w:style w:styleId="Style_23" w:type="paragraph">
    <w:name w:val="Обычный1"/>
    <w:link w:val="Style_23_ch"/>
    <w:rPr>
      <w:sz w:val="24"/>
    </w:rPr>
  </w:style>
  <w:style w:styleId="Style_23_ch" w:type="character">
    <w:name w:val="Обычный1"/>
    <w:link w:val="Style_23"/>
    <w:rPr>
      <w:sz w:val="24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25" w:type="paragraph">
    <w:name w:val="toc 3"/>
    <w:next w:val="Style_6"/>
    <w:link w:val="Style_25_ch"/>
    <w:uiPriority w:val="39"/>
    <w:pPr>
      <w:ind w:firstLine="0" w:left="400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Основной шрифт абзаца2"/>
    <w:link w:val="Style_26_ch"/>
  </w:style>
  <w:style w:styleId="Style_26_ch" w:type="character">
    <w:name w:val="Основной шрифт абзаца2"/>
    <w:link w:val="Style_26"/>
  </w:style>
  <w:style w:styleId="Style_3" w:type="paragraph">
    <w:name w:val="ConsTitle"/>
    <w:link w:val="Style_3_ch"/>
    <w:pPr>
      <w:widowControl w:val="0"/>
      <w:ind/>
    </w:pPr>
    <w:rPr>
      <w:rFonts w:ascii="Arial" w:hAnsi="Arial"/>
      <w:b w:val="1"/>
      <w:sz w:val="16"/>
    </w:rPr>
  </w:style>
  <w:style w:styleId="Style_3_ch" w:type="character">
    <w:name w:val="ConsTitle"/>
    <w:link w:val="Style_3"/>
    <w:rPr>
      <w:rFonts w:ascii="Arial" w:hAnsi="Arial"/>
      <w:b w:val="1"/>
      <w:sz w:val="16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28" w:type="paragraph">
    <w:name w:val="heading 5"/>
    <w:next w:val="Style_6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1"/>
    <w:next w:val="Style_6"/>
    <w:link w:val="Style_2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9_ch" w:type="character">
    <w:name w:val="heading 1"/>
    <w:link w:val="Style_29"/>
    <w:rPr>
      <w:rFonts w:ascii="XO Thames" w:hAnsi="XO Thames"/>
      <w:b w:val="1"/>
      <w:sz w:val="32"/>
    </w:rPr>
  </w:style>
  <w:style w:styleId="Style_2" w:type="paragraph">
    <w:name w:val="ConsNormal"/>
    <w:link w:val="Style_2_ch"/>
    <w:pPr>
      <w:widowControl w:val="0"/>
      <w:ind w:firstLine="720" w:left="0"/>
    </w:pPr>
    <w:rPr>
      <w:rFonts w:ascii="Arial" w:hAnsi="Arial"/>
    </w:rPr>
  </w:style>
  <w:style w:styleId="Style_2_ch" w:type="character">
    <w:name w:val="ConsNormal"/>
    <w:link w:val="Style_2"/>
    <w:rPr>
      <w:rFonts w:ascii="Arial" w:hAnsi="Arial"/>
    </w:rPr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link w:val="Style_31_ch"/>
    <w:pPr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toc 1"/>
    <w:next w:val="Style_6"/>
    <w:link w:val="Style_32_ch"/>
    <w:uiPriority w:val="39"/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ind/>
      <w:jc w:val="both"/>
    </w:pPr>
    <w:rPr>
      <w:rFonts w:ascii="XO Thames" w:hAnsi="XO Thames"/>
    </w:rPr>
  </w:style>
  <w:style w:styleId="Style_33_ch" w:type="character">
    <w:name w:val="Header and Footer"/>
    <w:link w:val="Style_33"/>
    <w:rPr>
      <w:rFonts w:ascii="XO Thames" w:hAnsi="XO Thames"/>
    </w:rPr>
  </w:style>
  <w:style w:styleId="Style_34" w:type="paragraph">
    <w:name w:val="toc 9"/>
    <w:next w:val="Style_6"/>
    <w:link w:val="Style_34_ch"/>
    <w:uiPriority w:val="39"/>
    <w:pPr>
      <w:ind w:firstLine="0" w:left="1600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Гиперссылка3"/>
    <w:link w:val="Style_35_ch"/>
    <w:rPr>
      <w:color w:val="0000FF"/>
      <w:u w:val="single"/>
    </w:rPr>
  </w:style>
  <w:style w:styleId="Style_35_ch" w:type="character">
    <w:name w:val="Гиперссылка3"/>
    <w:link w:val="Style_35"/>
    <w:rPr>
      <w:color w:val="0000FF"/>
      <w:u w:val="single"/>
    </w:rPr>
  </w:style>
  <w:style w:styleId="Style_4" w:type="paragraph">
    <w:name w:val="Plain Text"/>
    <w:basedOn w:val="Style_6"/>
    <w:link w:val="Style_4_ch"/>
    <w:rPr>
      <w:rFonts w:ascii="Courier New" w:hAnsi="Courier New"/>
      <w:i w:val="1"/>
      <w:sz w:val="20"/>
    </w:rPr>
  </w:style>
  <w:style w:styleId="Style_4_ch" w:type="character">
    <w:name w:val="Plain Text"/>
    <w:basedOn w:val="Style_6_ch"/>
    <w:link w:val="Style_4"/>
    <w:rPr>
      <w:rFonts w:ascii="Courier New" w:hAnsi="Courier New"/>
      <w:i w:val="1"/>
      <w:sz w:val="20"/>
    </w:rPr>
  </w:style>
  <w:style w:styleId="Style_36" w:type="paragraph">
    <w:name w:val="ConsPlusTitle"/>
    <w:link w:val="Style_36_ch"/>
    <w:pPr>
      <w:widowControl w:val="0"/>
      <w:ind/>
    </w:pPr>
    <w:rPr>
      <w:b w:val="1"/>
      <w:sz w:val="24"/>
    </w:rPr>
  </w:style>
  <w:style w:styleId="Style_36_ch" w:type="character">
    <w:name w:val="ConsPlusTitle"/>
    <w:link w:val="Style_36"/>
    <w:rPr>
      <w:b w:val="1"/>
      <w:sz w:val="24"/>
    </w:rPr>
  </w:style>
  <w:style w:styleId="Style_37" w:type="paragraph">
    <w:name w:val="ConsPlusCell"/>
    <w:link w:val="Style_37_ch"/>
    <w:rPr>
      <w:sz w:val="28"/>
    </w:rPr>
  </w:style>
  <w:style w:styleId="Style_37_ch" w:type="character">
    <w:name w:val="ConsPlusCell"/>
    <w:link w:val="Style_37"/>
    <w:rPr>
      <w:sz w:val="28"/>
    </w:rPr>
  </w:style>
  <w:style w:styleId="Style_38" w:type="paragraph">
    <w:name w:val="toc 8"/>
    <w:next w:val="Style_6"/>
    <w:link w:val="Style_38_ch"/>
    <w:uiPriority w:val="39"/>
    <w:pPr>
      <w:ind w:firstLine="0" w:left="1400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Обычный1"/>
    <w:link w:val="Style_39_ch"/>
    <w:rPr>
      <w:sz w:val="24"/>
    </w:rPr>
  </w:style>
  <w:style w:styleId="Style_39_ch" w:type="character">
    <w:name w:val="Обычный1"/>
    <w:link w:val="Style_39"/>
    <w:rPr>
      <w:sz w:val="24"/>
    </w:rPr>
  </w:style>
  <w:style w:styleId="Style_40" w:type="paragraph">
    <w:name w:val="toc 5"/>
    <w:next w:val="Style_6"/>
    <w:link w:val="Style_40_ch"/>
    <w:uiPriority w:val="39"/>
    <w:pPr>
      <w:ind w:firstLine="0" w:left="800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Subtitle"/>
    <w:next w:val="Style_6"/>
    <w:link w:val="Style_4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42" w:type="paragraph">
    <w:name w:val="ConsPlusNormal"/>
    <w:link w:val="Style_42_ch"/>
    <w:rPr>
      <w:rFonts w:ascii="Arial" w:hAnsi="Arial"/>
    </w:rPr>
  </w:style>
  <w:style w:styleId="Style_42_ch" w:type="character">
    <w:name w:val="ConsPlusNormal"/>
    <w:link w:val="Style_42"/>
    <w:rPr>
      <w:rFonts w:ascii="Arial" w:hAnsi="Arial"/>
    </w:rPr>
  </w:style>
  <w:style w:styleId="Style_43" w:type="paragraph">
    <w:name w:val="Обычный1"/>
    <w:link w:val="Style_43_ch"/>
    <w:rPr>
      <w:sz w:val="24"/>
    </w:rPr>
  </w:style>
  <w:style w:styleId="Style_43_ch" w:type="character">
    <w:name w:val="Обычный1"/>
    <w:link w:val="Style_43"/>
    <w:rPr>
      <w:sz w:val="24"/>
    </w:rPr>
  </w:style>
  <w:style w:styleId="Style_44" w:type="paragraph">
    <w:name w:val="Title"/>
    <w:next w:val="Style_6"/>
    <w:link w:val="Style_4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next w:val="Style_6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46" w:type="paragraph">
    <w:name w:val="header"/>
    <w:basedOn w:val="Style_6"/>
    <w:link w:val="Style_46_ch"/>
    <w:pPr>
      <w:tabs>
        <w:tab w:leader="none" w:pos="4677" w:val="center"/>
        <w:tab w:leader="none" w:pos="9355" w:val="right"/>
      </w:tabs>
      <w:ind/>
    </w:pPr>
  </w:style>
  <w:style w:styleId="Style_46_ch" w:type="character">
    <w:name w:val="header"/>
    <w:basedOn w:val="Style_6_ch"/>
    <w:link w:val="Style_46"/>
  </w:style>
  <w:style w:styleId="Style_47" w:type="paragraph">
    <w:name w:val="heading 2"/>
    <w:next w:val="Style_6"/>
    <w:link w:val="Style_4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7_ch" w:type="character">
    <w:name w:val="heading 2"/>
    <w:link w:val="Style_47"/>
    <w:rPr>
      <w:rFonts w:ascii="XO Thames" w:hAnsi="XO Thames"/>
      <w:b w:val="1"/>
      <w:sz w:val="28"/>
    </w:rPr>
  </w:style>
  <w:style w:styleId="Style_48" w:type="paragraph">
    <w:name w:val="Balloon Text"/>
    <w:basedOn w:val="Style_6"/>
    <w:link w:val="Style_48_ch"/>
    <w:rPr>
      <w:rFonts w:ascii="Tahoma" w:hAnsi="Tahoma"/>
      <w:sz w:val="16"/>
    </w:rPr>
  </w:style>
  <w:style w:styleId="Style_48_ch" w:type="character">
    <w:name w:val="Balloon Text"/>
    <w:basedOn w:val="Style_6_ch"/>
    <w:link w:val="Style_48"/>
    <w:rPr>
      <w:rFonts w:ascii="Tahoma" w:hAnsi="Tahoma"/>
      <w:sz w:val="1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2025-01-29T06:26:13Z</dcterms:modified>
</cp:coreProperties>
</file>