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3000000">
      <w:pPr>
        <w:ind w:firstLine="0"/>
        <w:jc w:val="right"/>
        <w:rPr>
          <w:rFonts w:ascii="Times New Roman" w:hAnsi="Times New Roman"/>
          <w:sz w:val="24"/>
        </w:rPr>
      </w:pPr>
      <w:bookmarkStart w:id="1" w:name="_GoBack"/>
      <w:bookmarkEnd w:id="1"/>
    </w:p>
    <w:p w14:paraId="04000000">
      <w:pPr>
        <w:ind w:firstLine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</w:t>
      </w:r>
    </w:p>
    <w:p w14:paraId="05000000">
      <w:pPr>
        <w:ind w:firstLine="0" w:left="6237"/>
        <w:jc w:val="left"/>
        <w:rPr>
          <w:rFonts w:ascii="Times New Roman" w:hAnsi="Times New Roman"/>
          <w:sz w:val="24"/>
        </w:rPr>
      </w:pPr>
    </w:p>
    <w:p w14:paraId="06000000">
      <w:pPr>
        <w:ind w:firstLine="0" w:left="6237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Внесен</w:t>
      </w:r>
      <w:r>
        <w:rPr>
          <w:rFonts w:ascii="Times New Roman" w:hAnsi="Times New Roman"/>
          <w:sz w:val="24"/>
        </w:rPr>
        <w:t xml:space="preserve"> Губернатором</w:t>
      </w:r>
    </w:p>
    <w:p w14:paraId="07000000">
      <w:pPr>
        <w:ind w:firstLine="0" w:left="6237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Ростовской области</w:t>
      </w:r>
    </w:p>
    <w:p w14:paraId="08000000">
      <w:pPr>
        <w:ind w:firstLine="0" w:left="6237"/>
        <w:jc w:val="left"/>
        <w:rPr>
          <w:rFonts w:ascii="Times New Roman" w:hAnsi="Times New Roman"/>
          <w:sz w:val="24"/>
        </w:rPr>
      </w:pPr>
    </w:p>
    <w:p w14:paraId="09000000">
      <w:pPr>
        <w:ind w:firstLine="0" w:left="6237"/>
        <w:jc w:val="left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sz w:val="24"/>
        </w:rPr>
        <w:t>Подготовлен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департаментом по обеспечению деятельности мировых судей Ростовской </w:t>
      </w:r>
      <w:r>
        <w:rPr>
          <w:rFonts w:ascii="Times New Roman" w:hAnsi="Times New Roman"/>
          <w:sz w:val="24"/>
        </w:rPr>
        <w:t>области</w:t>
      </w:r>
    </w:p>
    <w:p w14:paraId="0A000000">
      <w:pPr>
        <w:ind w:firstLine="0"/>
        <w:rPr>
          <w:rFonts w:ascii="Times New Roman" w:hAnsi="Times New Roman"/>
          <w:sz w:val="28"/>
        </w:rPr>
      </w:pPr>
    </w:p>
    <w:p w14:paraId="0B000000">
      <w:pPr>
        <w:ind w:firstLine="0"/>
        <w:rPr>
          <w:rFonts w:ascii="Times New Roman" w:hAnsi="Times New Roman"/>
          <w:sz w:val="28"/>
        </w:rPr>
      </w:pPr>
    </w:p>
    <w:p w14:paraId="0C000000">
      <w:pPr>
        <w:ind w:firstLine="0"/>
        <w:jc w:val="center"/>
        <w:rPr>
          <w:rFonts w:ascii="Times New Roman" w:hAnsi="Times New Roman"/>
          <w:b w:val="1"/>
          <w:sz w:val="32"/>
        </w:rPr>
      </w:pPr>
    </w:p>
    <w:p w14:paraId="0D000000">
      <w:pPr>
        <w:ind w:firstLine="0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ОБЛАСТНОЙ ЗАКОН</w:t>
      </w:r>
    </w:p>
    <w:p w14:paraId="0E000000">
      <w:pPr>
        <w:ind w:firstLine="0"/>
        <w:jc w:val="center"/>
        <w:rPr>
          <w:rFonts w:ascii="Times New Roman" w:hAnsi="Times New Roman"/>
          <w:b w:val="1"/>
          <w:sz w:val="32"/>
        </w:rPr>
      </w:pPr>
    </w:p>
    <w:p w14:paraId="0F000000">
      <w:pPr>
        <w:pStyle w:val="Style_2"/>
        <w:ind/>
        <w:jc w:val="center"/>
      </w:pPr>
    </w:p>
    <w:p w14:paraId="10000000">
      <w:pPr>
        <w:pStyle w:val="Style_2"/>
        <w:ind/>
        <w:jc w:val="center"/>
      </w:pPr>
      <w:r>
        <w:t xml:space="preserve">О ВНЕСЕНИИ ИЗМЕНЕНИЙ В ОБЛАСТНОЙ ЗАКОН </w:t>
      </w:r>
    </w:p>
    <w:p w14:paraId="11000000">
      <w:pPr>
        <w:pStyle w:val="Style_2"/>
        <w:ind/>
        <w:jc w:val="center"/>
      </w:pPr>
      <w:r>
        <w:t>«О СОЗДАНИИ ДОЛЖНОСТЕЙ МИРОВЫХ СУДЕЙ И СУДЕБНЫХ УЧАСТКОВ В РОСТОВСКОЙ ОБЛАСТИ»</w:t>
      </w:r>
    </w:p>
    <w:p w14:paraId="12000000">
      <w:pPr>
        <w:ind w:firstLine="0"/>
        <w:jc w:val="center"/>
        <w:rPr>
          <w:rFonts w:ascii="Times New Roman" w:hAnsi="Times New Roman"/>
          <w:b w:val="1"/>
          <w:sz w:val="28"/>
        </w:rPr>
      </w:pPr>
    </w:p>
    <w:p w14:paraId="13000000">
      <w:pPr>
        <w:ind w:firstLine="0"/>
        <w:jc w:val="center"/>
        <w:rPr>
          <w:rFonts w:ascii="Times New Roman" w:hAnsi="Times New Roman"/>
          <w:b w:val="1"/>
          <w:sz w:val="28"/>
        </w:rPr>
      </w:pPr>
    </w:p>
    <w:p w14:paraId="14000000">
      <w:pPr>
        <w:ind w:firstLine="0"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</w:t>
      </w:r>
      <w:r>
        <w:rPr>
          <w:rFonts w:ascii="Times New Roman" w:hAnsi="Times New Roman"/>
          <w:b w:val="1"/>
          <w:sz w:val="28"/>
        </w:rPr>
        <w:t>Принят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15000000">
      <w:pPr>
        <w:ind w:firstLine="0"/>
        <w:jc w:val="left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28"/>
        </w:rPr>
        <w:t>Законодательным Собранием</w:t>
      </w:r>
      <w:r>
        <w:rPr>
          <w:rFonts w:ascii="Times New Roman" w:hAnsi="Times New Roman"/>
          <w:b w:val="1"/>
          <w:sz w:val="32"/>
        </w:rPr>
        <w:t xml:space="preserve">                                     </w:t>
      </w:r>
      <w:r>
        <w:rPr>
          <w:rFonts w:ascii="Times New Roman" w:hAnsi="Times New Roman"/>
          <w:b w:val="1"/>
          <w:sz w:val="32"/>
        </w:rPr>
        <w:t xml:space="preserve"> </w:t>
      </w:r>
      <w:r>
        <w:rPr>
          <w:rFonts w:ascii="Times New Roman" w:hAnsi="Times New Roman"/>
          <w:b w:val="1"/>
          <w:sz w:val="28"/>
        </w:rPr>
        <w:t>«___»_______202</w:t>
      </w:r>
      <w:r>
        <w:rPr>
          <w:rFonts w:ascii="Times New Roman" w:hAnsi="Times New Roman"/>
          <w:b w:val="1"/>
          <w:sz w:val="28"/>
        </w:rPr>
        <w:t>5</w:t>
      </w:r>
      <w:r>
        <w:rPr>
          <w:rFonts w:ascii="Times New Roman" w:hAnsi="Times New Roman"/>
          <w:b w:val="1"/>
          <w:sz w:val="28"/>
        </w:rPr>
        <w:t xml:space="preserve"> года</w:t>
      </w:r>
    </w:p>
    <w:p w14:paraId="16000000">
      <w:pPr>
        <w:ind w:firstLine="0"/>
        <w:jc w:val="center"/>
        <w:rPr>
          <w:rFonts w:ascii="Times New Roman" w:hAnsi="Times New Roman"/>
          <w:b w:val="1"/>
          <w:sz w:val="28"/>
        </w:rPr>
      </w:pPr>
    </w:p>
    <w:p w14:paraId="17000000">
      <w:pPr>
        <w:ind w:firstLine="0"/>
        <w:jc w:val="center"/>
        <w:rPr>
          <w:rFonts w:ascii="Times New Roman" w:hAnsi="Times New Roman"/>
          <w:b w:val="1"/>
          <w:sz w:val="28"/>
        </w:rPr>
      </w:pPr>
    </w:p>
    <w:p w14:paraId="18000000">
      <w:pPr>
        <w:ind w:firstLine="708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1</w:t>
      </w:r>
    </w:p>
    <w:p w14:paraId="19000000">
      <w:pPr>
        <w:ind w:firstLine="708"/>
        <w:rPr>
          <w:rFonts w:ascii="Times New Roman" w:hAnsi="Times New Roman"/>
          <w:sz w:val="28"/>
        </w:rPr>
      </w:pPr>
    </w:p>
    <w:p w14:paraId="1A000000">
      <w:pPr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приложение к Областному закону от 15 марта 2007 года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 654-ЗС «О создании должностей мировых судей и судебных участков в Ростовской области» следующие изменения:</w:t>
      </w:r>
    </w:p>
    <w:p w14:paraId="1B000000">
      <w:pPr>
        <w:ind/>
        <w:contextualSpacing w:val="1"/>
        <w:rPr>
          <w:rFonts w:ascii="Times New Roman" w:hAnsi="Times New Roman"/>
          <w:sz w:val="28"/>
        </w:rPr>
      </w:pPr>
    </w:p>
    <w:p w14:paraId="1C000000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>
        <w:rPr>
          <w:rFonts w:ascii="Times New Roman" w:hAnsi="Times New Roman"/>
          <w:sz w:val="28"/>
        </w:rPr>
        <w:t xml:space="preserve">в разделе </w:t>
      </w:r>
      <w:r>
        <w:rPr>
          <w:rFonts w:ascii="Times New Roman" w:hAnsi="Times New Roman"/>
          <w:sz w:val="28"/>
        </w:rPr>
        <w:t>II</w:t>
      </w:r>
      <w:r>
        <w:rPr>
          <w:rFonts w:ascii="Times New Roman" w:hAnsi="Times New Roman"/>
          <w:sz w:val="28"/>
        </w:rPr>
        <w:t>:</w:t>
      </w:r>
    </w:p>
    <w:p w14:paraId="1D000000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в подпункте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пункта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слова «</w:t>
      </w:r>
      <w:r>
        <w:rPr>
          <w:rFonts w:ascii="Times New Roman" w:hAnsi="Times New Roman"/>
          <w:sz w:val="28"/>
        </w:rPr>
        <w:t xml:space="preserve">дом </w:t>
      </w:r>
      <w:r>
        <w:rPr>
          <w:rFonts w:ascii="Times New Roman" w:hAnsi="Times New Roman"/>
          <w:sz w:val="28"/>
        </w:rPr>
        <w:t>62</w:t>
      </w:r>
      <w:r>
        <w:rPr>
          <w:rFonts w:ascii="Times New Roman" w:hAnsi="Times New Roman"/>
          <w:sz w:val="28"/>
        </w:rPr>
        <w:t>» заменить словами «</w:t>
      </w:r>
      <w:r>
        <w:rPr>
          <w:rFonts w:ascii="Times New Roman" w:hAnsi="Times New Roman"/>
          <w:sz w:val="28"/>
        </w:rPr>
        <w:t xml:space="preserve">дом </w:t>
      </w:r>
      <w:r>
        <w:rPr>
          <w:rFonts w:ascii="Times New Roman" w:hAnsi="Times New Roman"/>
          <w:sz w:val="28"/>
        </w:rPr>
        <w:t>62/45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»;</w:t>
      </w:r>
    </w:p>
    <w:p w14:paraId="1E000000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в подпункте 2 пункта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слова «</w:t>
      </w:r>
      <w:r>
        <w:rPr>
          <w:rFonts w:ascii="Times New Roman" w:hAnsi="Times New Roman"/>
          <w:sz w:val="28"/>
        </w:rPr>
        <w:t xml:space="preserve">дом </w:t>
      </w:r>
      <w:r>
        <w:rPr>
          <w:rFonts w:ascii="Times New Roman" w:hAnsi="Times New Roman"/>
          <w:sz w:val="28"/>
        </w:rPr>
        <w:t>62</w:t>
      </w:r>
      <w:r>
        <w:rPr>
          <w:rFonts w:ascii="Times New Roman" w:hAnsi="Times New Roman"/>
          <w:sz w:val="28"/>
        </w:rPr>
        <w:t>» заменить словами «</w:t>
      </w:r>
      <w:r>
        <w:rPr>
          <w:rFonts w:ascii="Times New Roman" w:hAnsi="Times New Roman"/>
          <w:sz w:val="28"/>
        </w:rPr>
        <w:t xml:space="preserve">дом </w:t>
      </w:r>
      <w:r>
        <w:rPr>
          <w:rFonts w:ascii="Times New Roman" w:hAnsi="Times New Roman"/>
          <w:sz w:val="28"/>
        </w:rPr>
        <w:t>62/45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1F000000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</w:t>
      </w:r>
      <w:r>
        <w:rPr>
          <w:rFonts w:ascii="Times New Roman" w:hAnsi="Times New Roman"/>
          <w:sz w:val="28"/>
        </w:rPr>
        <w:t xml:space="preserve">в подпункте 2 пункта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слова «</w:t>
      </w:r>
      <w:r>
        <w:rPr>
          <w:rFonts w:ascii="Times New Roman" w:hAnsi="Times New Roman"/>
          <w:sz w:val="28"/>
        </w:rPr>
        <w:t xml:space="preserve">дом </w:t>
      </w:r>
      <w:r>
        <w:rPr>
          <w:rFonts w:ascii="Times New Roman" w:hAnsi="Times New Roman"/>
          <w:sz w:val="28"/>
        </w:rPr>
        <w:t>62</w:t>
      </w:r>
      <w:r>
        <w:rPr>
          <w:rFonts w:ascii="Times New Roman" w:hAnsi="Times New Roman"/>
          <w:sz w:val="28"/>
        </w:rPr>
        <w:t>» заменить словами «</w:t>
      </w:r>
      <w:r>
        <w:rPr>
          <w:rFonts w:ascii="Times New Roman" w:hAnsi="Times New Roman"/>
          <w:sz w:val="28"/>
        </w:rPr>
        <w:t xml:space="preserve">дом </w:t>
      </w:r>
      <w:r>
        <w:rPr>
          <w:rFonts w:ascii="Times New Roman" w:hAnsi="Times New Roman"/>
          <w:sz w:val="28"/>
        </w:rPr>
        <w:t>62/45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0000000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</w:t>
      </w:r>
      <w:r>
        <w:rPr>
          <w:rFonts w:ascii="Times New Roman" w:hAnsi="Times New Roman"/>
          <w:sz w:val="28"/>
        </w:rPr>
        <w:t xml:space="preserve">в подпункте 2 пункта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слова «</w:t>
      </w:r>
      <w:r>
        <w:rPr>
          <w:rFonts w:ascii="Times New Roman" w:hAnsi="Times New Roman"/>
          <w:sz w:val="28"/>
        </w:rPr>
        <w:t xml:space="preserve">дом </w:t>
      </w:r>
      <w:r>
        <w:rPr>
          <w:rFonts w:ascii="Times New Roman" w:hAnsi="Times New Roman"/>
          <w:sz w:val="28"/>
        </w:rPr>
        <w:t>62</w:t>
      </w:r>
      <w:r>
        <w:rPr>
          <w:rFonts w:ascii="Times New Roman" w:hAnsi="Times New Roman"/>
          <w:sz w:val="28"/>
        </w:rPr>
        <w:t>» заменить словами «</w:t>
      </w:r>
      <w:r>
        <w:rPr>
          <w:rFonts w:ascii="Times New Roman" w:hAnsi="Times New Roman"/>
          <w:sz w:val="28"/>
        </w:rPr>
        <w:t xml:space="preserve">дом </w:t>
      </w:r>
      <w:r>
        <w:rPr>
          <w:rFonts w:ascii="Times New Roman" w:hAnsi="Times New Roman"/>
          <w:sz w:val="28"/>
        </w:rPr>
        <w:t>62/45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1000000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подпункте 2 пункта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слова «</w:t>
      </w:r>
      <w:r>
        <w:rPr>
          <w:rFonts w:ascii="Times New Roman" w:hAnsi="Times New Roman"/>
          <w:sz w:val="28"/>
        </w:rPr>
        <w:t xml:space="preserve">дом </w:t>
      </w:r>
      <w:r>
        <w:rPr>
          <w:rFonts w:ascii="Times New Roman" w:hAnsi="Times New Roman"/>
          <w:sz w:val="28"/>
        </w:rPr>
        <w:t>62</w:t>
      </w:r>
      <w:r>
        <w:rPr>
          <w:rFonts w:ascii="Times New Roman" w:hAnsi="Times New Roman"/>
          <w:sz w:val="28"/>
        </w:rPr>
        <w:t>» заменить словами «</w:t>
      </w:r>
      <w:r>
        <w:rPr>
          <w:rFonts w:ascii="Times New Roman" w:hAnsi="Times New Roman"/>
          <w:sz w:val="28"/>
        </w:rPr>
        <w:t xml:space="preserve">дом </w:t>
      </w:r>
      <w:r>
        <w:rPr>
          <w:rFonts w:ascii="Times New Roman" w:hAnsi="Times New Roman"/>
          <w:sz w:val="28"/>
        </w:rPr>
        <w:t>62/45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2000000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е) </w:t>
      </w:r>
      <w:r>
        <w:rPr>
          <w:rFonts w:ascii="Times New Roman" w:hAnsi="Times New Roman"/>
          <w:sz w:val="28"/>
        </w:rPr>
        <w:t xml:space="preserve">в подпункте 2 пункта 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слова «</w:t>
      </w:r>
      <w:r>
        <w:rPr>
          <w:rFonts w:ascii="Times New Roman" w:hAnsi="Times New Roman"/>
          <w:sz w:val="28"/>
        </w:rPr>
        <w:t xml:space="preserve">дом </w:t>
      </w:r>
      <w:r>
        <w:rPr>
          <w:rFonts w:ascii="Times New Roman" w:hAnsi="Times New Roman"/>
          <w:sz w:val="28"/>
        </w:rPr>
        <w:t>62</w:t>
      </w:r>
      <w:r>
        <w:rPr>
          <w:rFonts w:ascii="Times New Roman" w:hAnsi="Times New Roman"/>
          <w:sz w:val="28"/>
        </w:rPr>
        <w:t>» заменить словами «</w:t>
      </w:r>
      <w:r>
        <w:rPr>
          <w:rFonts w:ascii="Times New Roman" w:hAnsi="Times New Roman"/>
          <w:sz w:val="28"/>
        </w:rPr>
        <w:t xml:space="preserve">дом </w:t>
      </w:r>
      <w:r>
        <w:rPr>
          <w:rFonts w:ascii="Times New Roman" w:hAnsi="Times New Roman"/>
          <w:sz w:val="28"/>
        </w:rPr>
        <w:t>62/45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3000000">
      <w:pPr>
        <w:ind w:firstLine="708"/>
        <w:rPr>
          <w:rFonts w:ascii="Times New Roman" w:hAnsi="Times New Roman"/>
          <w:sz w:val="28"/>
        </w:rPr>
      </w:pPr>
    </w:p>
    <w:p w14:paraId="24000000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 xml:space="preserve">в разделе </w:t>
      </w:r>
      <w:r>
        <w:rPr>
          <w:rFonts w:ascii="Times New Roman" w:hAnsi="Times New Roman"/>
          <w:sz w:val="28"/>
        </w:rPr>
        <w:t>XXV</w:t>
      </w:r>
      <w:r>
        <w:rPr>
          <w:rFonts w:ascii="Times New Roman" w:hAnsi="Times New Roman"/>
          <w:sz w:val="28"/>
        </w:rPr>
        <w:t>:</w:t>
      </w:r>
    </w:p>
    <w:p w14:paraId="25000000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в подпункте 2 пункта 4 слова «дом 1» заменить словами «дом 1д»;</w:t>
      </w:r>
    </w:p>
    <w:p w14:paraId="26000000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в подпункте 2 пункта 5 слова «дом 1» заменить словами «дом 1д»;</w:t>
      </w:r>
    </w:p>
    <w:p w14:paraId="27000000">
      <w:pPr>
        <w:ind w:firstLine="708"/>
        <w:rPr>
          <w:rFonts w:ascii="Times New Roman" w:hAnsi="Times New Roman"/>
          <w:sz w:val="28"/>
        </w:rPr>
      </w:pPr>
    </w:p>
    <w:p w14:paraId="28000000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>
        <w:rPr>
          <w:rFonts w:ascii="Times New Roman" w:hAnsi="Times New Roman"/>
          <w:sz w:val="28"/>
        </w:rPr>
        <w:t xml:space="preserve">в подпункте 2 пункта 1 </w:t>
      </w:r>
      <w:r>
        <w:rPr>
          <w:rFonts w:ascii="Times New Roman" w:hAnsi="Times New Roman"/>
          <w:sz w:val="28"/>
        </w:rPr>
        <w:t>раздел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XXXV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слова «</w:t>
      </w:r>
      <w:r>
        <w:rPr>
          <w:rFonts w:ascii="Times New Roman" w:hAnsi="Times New Roman"/>
          <w:sz w:val="28"/>
        </w:rPr>
        <w:t>улица 1-я Пятилетка, дом 100</w:t>
      </w:r>
      <w:r>
        <w:rPr>
          <w:rFonts w:ascii="Times New Roman" w:hAnsi="Times New Roman"/>
          <w:sz w:val="28"/>
        </w:rPr>
        <w:t>» заменить словами «</w:t>
      </w:r>
      <w:r>
        <w:rPr>
          <w:rFonts w:ascii="Times New Roman" w:hAnsi="Times New Roman"/>
          <w:sz w:val="28"/>
        </w:rPr>
        <w:t>ул</w:t>
      </w:r>
      <w:r>
        <w:rPr>
          <w:rFonts w:ascii="Times New Roman" w:hAnsi="Times New Roman"/>
          <w:sz w:val="28"/>
        </w:rPr>
        <w:t>ица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Таганрогская, </w:t>
      </w:r>
      <w:r>
        <w:rPr>
          <w:rFonts w:ascii="Times New Roman" w:hAnsi="Times New Roman"/>
          <w:sz w:val="28"/>
        </w:rPr>
        <w:t>дом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112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».</w:t>
      </w:r>
    </w:p>
    <w:p w14:paraId="29000000">
      <w:pPr>
        <w:ind w:firstLine="0"/>
        <w:rPr>
          <w:rFonts w:ascii="Times New Roman" w:hAnsi="Times New Roman"/>
          <w:sz w:val="28"/>
        </w:rPr>
      </w:pPr>
    </w:p>
    <w:p w14:paraId="2A000000">
      <w:pPr>
        <w:ind w:firstLine="708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  <w:r>
        <w:rPr>
          <w:rFonts w:ascii="Times New Roman" w:hAnsi="Times New Roman"/>
          <w:b w:val="1"/>
          <w:sz w:val="28"/>
        </w:rPr>
        <w:t>Статья 2</w:t>
      </w:r>
    </w:p>
    <w:p w14:paraId="2B000000">
      <w:pPr>
        <w:ind w:firstLine="0"/>
        <w:rPr>
          <w:rFonts w:ascii="Times New Roman" w:hAnsi="Times New Roman"/>
          <w:sz w:val="28"/>
        </w:rPr>
      </w:pPr>
    </w:p>
    <w:p w14:paraId="2C000000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Областной закон вступает в силу со дня его официального опубликования</w:t>
      </w:r>
      <w:r>
        <w:rPr>
          <w:rFonts w:ascii="Times New Roman" w:hAnsi="Times New Roman"/>
          <w:sz w:val="28"/>
        </w:rPr>
        <w:t xml:space="preserve">. </w:t>
      </w:r>
    </w:p>
    <w:p w14:paraId="2D000000">
      <w:pPr>
        <w:ind w:firstLine="0"/>
        <w:rPr>
          <w:rFonts w:ascii="Times New Roman" w:hAnsi="Times New Roman"/>
          <w:sz w:val="28"/>
        </w:rPr>
      </w:pPr>
    </w:p>
    <w:p w14:paraId="2E000000">
      <w:pPr>
        <w:ind w:firstLine="0"/>
        <w:rPr>
          <w:rFonts w:ascii="Times New Roman" w:hAnsi="Times New Roman"/>
          <w:sz w:val="28"/>
        </w:rPr>
      </w:pPr>
    </w:p>
    <w:p w14:paraId="2F000000">
      <w:pPr>
        <w:ind w:firstLine="0"/>
        <w:rPr>
          <w:rFonts w:ascii="Times New Roman" w:hAnsi="Times New Roman"/>
          <w:sz w:val="28"/>
        </w:rPr>
      </w:pPr>
    </w:p>
    <w:p w14:paraId="30000000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Губернатор </w:t>
      </w:r>
    </w:p>
    <w:p w14:paraId="31000000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Ростовской области                                                       </w:t>
      </w:r>
      <w:r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>Ю.Б. Слюсарь</w:t>
      </w:r>
    </w:p>
    <w:p w14:paraId="32000000">
      <w:pPr>
        <w:ind w:firstLine="0"/>
        <w:jc w:val="left"/>
        <w:rPr>
          <w:rFonts w:ascii="Times New Roman" w:hAnsi="Times New Roman"/>
          <w:sz w:val="24"/>
        </w:rPr>
      </w:pPr>
    </w:p>
    <w:p w14:paraId="33000000">
      <w:pPr>
        <w:ind w:firstLine="0"/>
        <w:jc w:val="left"/>
        <w:rPr>
          <w:rFonts w:ascii="Times New Roman" w:hAnsi="Times New Roman"/>
          <w:sz w:val="24"/>
        </w:rPr>
      </w:pPr>
    </w:p>
    <w:p w14:paraId="34000000">
      <w:pPr>
        <w:ind w:firstLine="0"/>
        <w:jc w:val="left"/>
        <w:rPr>
          <w:rFonts w:ascii="Times New Roman" w:hAnsi="Times New Roman"/>
          <w:sz w:val="24"/>
        </w:rPr>
      </w:pPr>
    </w:p>
    <w:p w14:paraId="35000000">
      <w:pPr>
        <w:ind w:firstLine="0"/>
        <w:jc w:val="left"/>
        <w:rPr>
          <w:rFonts w:ascii="Times New Roman" w:hAnsi="Times New Roman"/>
          <w:sz w:val="24"/>
        </w:rPr>
      </w:pPr>
    </w:p>
    <w:p w14:paraId="36000000">
      <w:pPr>
        <w:ind w:firstLine="0"/>
        <w:jc w:val="left"/>
        <w:rPr>
          <w:rFonts w:ascii="Times New Roman" w:hAnsi="Times New Roman"/>
          <w:sz w:val="24"/>
        </w:rPr>
      </w:pPr>
    </w:p>
    <w:p w14:paraId="37000000">
      <w:pPr>
        <w:ind w:firstLine="0"/>
        <w:jc w:val="left"/>
        <w:rPr>
          <w:rFonts w:ascii="Times New Roman" w:hAnsi="Times New Roman"/>
          <w:sz w:val="24"/>
        </w:rPr>
      </w:pPr>
    </w:p>
    <w:p w14:paraId="38000000">
      <w:pPr>
        <w:ind w:firstLine="0"/>
        <w:jc w:val="left"/>
        <w:rPr>
          <w:rFonts w:ascii="Times New Roman" w:hAnsi="Times New Roman"/>
          <w:sz w:val="24"/>
        </w:rPr>
      </w:pPr>
    </w:p>
    <w:p w14:paraId="39000000">
      <w:pPr>
        <w:ind w:firstLine="0"/>
        <w:jc w:val="left"/>
        <w:rPr>
          <w:rFonts w:ascii="Times New Roman" w:hAnsi="Times New Roman"/>
          <w:sz w:val="24"/>
        </w:rPr>
      </w:pPr>
    </w:p>
    <w:p w14:paraId="3A000000">
      <w:pPr>
        <w:ind w:firstLine="0"/>
        <w:jc w:val="left"/>
        <w:rPr>
          <w:rFonts w:ascii="Times New Roman" w:hAnsi="Times New Roman"/>
          <w:sz w:val="24"/>
        </w:rPr>
      </w:pPr>
    </w:p>
    <w:p w14:paraId="3B000000">
      <w:pPr>
        <w:ind w:firstLine="0"/>
        <w:jc w:val="left"/>
        <w:rPr>
          <w:rFonts w:ascii="Times New Roman" w:hAnsi="Times New Roman"/>
          <w:sz w:val="24"/>
        </w:rPr>
      </w:pPr>
    </w:p>
    <w:p w14:paraId="3C000000">
      <w:pPr>
        <w:ind w:firstLine="0"/>
        <w:jc w:val="left"/>
        <w:rPr>
          <w:rFonts w:ascii="Times New Roman" w:hAnsi="Times New Roman"/>
          <w:sz w:val="24"/>
        </w:rPr>
      </w:pPr>
    </w:p>
    <w:p w14:paraId="3D000000">
      <w:pPr>
        <w:ind w:firstLine="0"/>
        <w:jc w:val="left"/>
        <w:rPr>
          <w:rFonts w:ascii="Times New Roman" w:hAnsi="Times New Roman"/>
          <w:sz w:val="24"/>
        </w:rPr>
      </w:pPr>
    </w:p>
    <w:p w14:paraId="3E000000">
      <w:pPr>
        <w:ind w:firstLine="0"/>
        <w:jc w:val="left"/>
        <w:rPr>
          <w:rFonts w:ascii="Times New Roman" w:hAnsi="Times New Roman"/>
          <w:sz w:val="24"/>
        </w:rPr>
      </w:pPr>
    </w:p>
    <w:p w14:paraId="3F000000">
      <w:pPr>
        <w:ind w:firstLine="0"/>
        <w:jc w:val="left"/>
        <w:rPr>
          <w:rFonts w:ascii="Times New Roman" w:hAnsi="Times New Roman"/>
          <w:sz w:val="24"/>
        </w:rPr>
      </w:pPr>
    </w:p>
    <w:p w14:paraId="40000000">
      <w:pPr>
        <w:ind w:firstLine="0"/>
        <w:jc w:val="left"/>
        <w:rPr>
          <w:rFonts w:ascii="Times New Roman" w:hAnsi="Times New Roman"/>
          <w:sz w:val="24"/>
        </w:rPr>
      </w:pPr>
    </w:p>
    <w:p w14:paraId="41000000">
      <w:pPr>
        <w:ind w:firstLine="0"/>
        <w:jc w:val="left"/>
        <w:rPr>
          <w:rFonts w:ascii="Times New Roman" w:hAnsi="Times New Roman"/>
          <w:sz w:val="24"/>
        </w:rPr>
      </w:pPr>
    </w:p>
    <w:p w14:paraId="42000000">
      <w:pPr>
        <w:ind w:firstLine="0"/>
        <w:jc w:val="left"/>
        <w:rPr>
          <w:rFonts w:ascii="Times New Roman" w:hAnsi="Times New Roman"/>
          <w:sz w:val="24"/>
        </w:rPr>
      </w:pPr>
    </w:p>
    <w:p w14:paraId="43000000">
      <w:pPr>
        <w:ind w:firstLine="0"/>
        <w:jc w:val="left"/>
        <w:rPr>
          <w:rFonts w:ascii="Times New Roman" w:hAnsi="Times New Roman"/>
          <w:sz w:val="24"/>
        </w:rPr>
      </w:pPr>
    </w:p>
    <w:p w14:paraId="44000000">
      <w:pPr>
        <w:ind w:firstLine="0"/>
        <w:jc w:val="left"/>
        <w:rPr>
          <w:rFonts w:ascii="Times New Roman" w:hAnsi="Times New Roman"/>
          <w:sz w:val="24"/>
        </w:rPr>
      </w:pPr>
    </w:p>
    <w:p w14:paraId="45000000">
      <w:pPr>
        <w:ind w:firstLine="0"/>
        <w:jc w:val="left"/>
        <w:rPr>
          <w:rFonts w:ascii="Times New Roman" w:hAnsi="Times New Roman"/>
          <w:sz w:val="24"/>
        </w:rPr>
      </w:pPr>
    </w:p>
    <w:p w14:paraId="46000000">
      <w:pPr>
        <w:ind w:firstLine="0"/>
        <w:jc w:val="left"/>
        <w:rPr>
          <w:rFonts w:ascii="Times New Roman" w:hAnsi="Times New Roman"/>
          <w:sz w:val="24"/>
        </w:rPr>
      </w:pPr>
    </w:p>
    <w:p w14:paraId="47000000">
      <w:pPr>
        <w:ind w:firstLine="0"/>
        <w:jc w:val="left"/>
        <w:rPr>
          <w:rFonts w:ascii="Times New Roman" w:hAnsi="Times New Roman"/>
          <w:sz w:val="24"/>
        </w:rPr>
      </w:pPr>
    </w:p>
    <w:p w14:paraId="48000000">
      <w:pPr>
        <w:ind w:firstLine="0"/>
        <w:jc w:val="left"/>
        <w:rPr>
          <w:rFonts w:ascii="Times New Roman" w:hAnsi="Times New Roman"/>
          <w:sz w:val="24"/>
        </w:rPr>
      </w:pPr>
    </w:p>
    <w:p w14:paraId="49000000">
      <w:pPr>
        <w:ind w:firstLine="0"/>
        <w:jc w:val="left"/>
        <w:rPr>
          <w:rFonts w:ascii="Times New Roman" w:hAnsi="Times New Roman"/>
          <w:sz w:val="24"/>
        </w:rPr>
      </w:pPr>
    </w:p>
    <w:p w14:paraId="4A000000">
      <w:pPr>
        <w:ind w:firstLine="0"/>
        <w:jc w:val="left"/>
        <w:rPr>
          <w:rFonts w:ascii="Times New Roman" w:hAnsi="Times New Roman"/>
          <w:sz w:val="24"/>
        </w:rPr>
      </w:pPr>
    </w:p>
    <w:p w14:paraId="4B000000">
      <w:pPr>
        <w:ind w:firstLine="0"/>
        <w:jc w:val="left"/>
        <w:rPr>
          <w:rFonts w:ascii="Times New Roman" w:hAnsi="Times New Roman"/>
          <w:sz w:val="24"/>
        </w:rPr>
      </w:pPr>
    </w:p>
    <w:p w14:paraId="4C000000">
      <w:pPr>
        <w:ind w:firstLine="0"/>
        <w:jc w:val="left"/>
        <w:rPr>
          <w:rFonts w:ascii="Times New Roman" w:hAnsi="Times New Roman"/>
          <w:sz w:val="24"/>
        </w:rPr>
      </w:pPr>
    </w:p>
    <w:p w14:paraId="4D000000">
      <w:pPr>
        <w:ind w:firstLine="0"/>
        <w:jc w:val="left"/>
        <w:rPr>
          <w:rFonts w:ascii="Times New Roman" w:hAnsi="Times New Roman"/>
          <w:sz w:val="24"/>
        </w:rPr>
      </w:pPr>
    </w:p>
    <w:p w14:paraId="4E000000">
      <w:pPr>
        <w:ind w:firstLine="0"/>
        <w:jc w:val="left"/>
        <w:rPr>
          <w:rFonts w:ascii="Times New Roman" w:hAnsi="Times New Roman"/>
          <w:sz w:val="24"/>
        </w:rPr>
      </w:pPr>
    </w:p>
    <w:p w14:paraId="4F000000">
      <w:pPr>
        <w:ind w:firstLine="0"/>
        <w:jc w:val="left"/>
        <w:rPr>
          <w:rFonts w:ascii="Times New Roman" w:hAnsi="Times New Roman"/>
          <w:sz w:val="24"/>
        </w:rPr>
      </w:pPr>
    </w:p>
    <w:p w14:paraId="50000000">
      <w:pPr>
        <w:ind w:firstLine="0"/>
        <w:jc w:val="left"/>
        <w:rPr>
          <w:rFonts w:ascii="Times New Roman" w:hAnsi="Times New Roman"/>
          <w:sz w:val="24"/>
        </w:rPr>
      </w:pPr>
    </w:p>
    <w:p w14:paraId="51000000">
      <w:pPr>
        <w:ind w:firstLine="0"/>
        <w:jc w:val="left"/>
        <w:rPr>
          <w:rFonts w:ascii="Times New Roman" w:hAnsi="Times New Roman"/>
          <w:sz w:val="24"/>
        </w:rPr>
      </w:pPr>
    </w:p>
    <w:p w14:paraId="52000000">
      <w:pPr>
        <w:ind w:firstLine="0"/>
        <w:jc w:val="left"/>
        <w:rPr>
          <w:rFonts w:ascii="Times New Roman" w:hAnsi="Times New Roman"/>
          <w:sz w:val="24"/>
        </w:rPr>
      </w:pPr>
    </w:p>
    <w:p w14:paraId="53000000">
      <w:pPr>
        <w:ind w:firstLine="0"/>
        <w:jc w:val="left"/>
        <w:rPr>
          <w:rFonts w:ascii="Times New Roman" w:hAnsi="Times New Roman"/>
          <w:sz w:val="24"/>
        </w:rPr>
      </w:pPr>
    </w:p>
    <w:p w14:paraId="54000000">
      <w:pPr>
        <w:ind w:firstLine="0"/>
        <w:jc w:val="left"/>
        <w:rPr>
          <w:rFonts w:ascii="Times New Roman" w:hAnsi="Times New Roman"/>
          <w:sz w:val="24"/>
        </w:rPr>
      </w:pPr>
    </w:p>
    <w:p w14:paraId="55000000">
      <w:pPr>
        <w:ind w:firstLine="0"/>
        <w:jc w:val="left"/>
        <w:rPr>
          <w:rFonts w:ascii="Times New Roman" w:hAnsi="Times New Roman"/>
          <w:sz w:val="24"/>
        </w:rPr>
      </w:pPr>
    </w:p>
    <w:p w14:paraId="56000000">
      <w:pPr>
        <w:ind w:firstLine="0"/>
        <w:jc w:val="left"/>
        <w:rPr>
          <w:rFonts w:ascii="Times New Roman" w:hAnsi="Times New Roman"/>
          <w:sz w:val="24"/>
        </w:rPr>
      </w:pPr>
    </w:p>
    <w:p w14:paraId="57000000">
      <w:pPr>
        <w:ind w:firstLine="0"/>
        <w:jc w:val="left"/>
        <w:rPr>
          <w:rFonts w:ascii="Times New Roman" w:hAnsi="Times New Roman"/>
          <w:sz w:val="24"/>
        </w:rPr>
      </w:pPr>
    </w:p>
    <w:p w14:paraId="58000000">
      <w:pPr>
        <w:ind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Директор департамента </w:t>
      </w:r>
    </w:p>
    <w:p w14:paraId="59000000">
      <w:pPr>
        <w:ind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обеспечению деятельности </w:t>
      </w:r>
    </w:p>
    <w:p w14:paraId="5A000000">
      <w:pPr>
        <w:ind w:firstLine="0"/>
        <w:jc w:val="left"/>
      </w:pPr>
      <w:r>
        <w:rPr>
          <w:rFonts w:ascii="Times New Roman" w:hAnsi="Times New Roman"/>
          <w:sz w:val="24"/>
        </w:rPr>
        <w:t xml:space="preserve">мировых судей Ростовской области </w:t>
      </w:r>
      <w:r>
        <w:rPr>
          <w:rFonts w:ascii="Times New Roman" w:hAnsi="Times New Roman"/>
          <w:sz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</w:t>
      </w:r>
      <w:r>
        <w:rPr>
          <w:rFonts w:ascii="Times New Roman" w:hAnsi="Times New Roman"/>
          <w:sz w:val="24"/>
        </w:rPr>
        <w:t>В.А. Михно</w:t>
      </w:r>
    </w:p>
    <w:sectPr>
      <w:headerReference r:id="rId1" w:type="default"/>
      <w:pgSz w:h="16838" w:orient="portrait" w:w="11906"/>
      <w:pgMar w:bottom="1134" w:footer="709" w:gutter="0" w:header="709" w:left="1304" w:right="851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center" w:y="1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fldChar w:fldCharType="end"/>
    </w:r>
  </w:p>
  <w:p w14:paraId="01000000">
    <w:pPr>
      <w:pStyle w:val="Style_1"/>
      <w:ind/>
      <w:jc w:val="center"/>
      <w:rPr>
        <w:rFonts w:ascii="Times New Roman" w:hAnsi="Times New Roman"/>
        <w:sz w:val="28"/>
      </w:rPr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ind w:firstLine="709"/>
      <w:jc w:val="both"/>
    </w:pPr>
    <w:rPr>
      <w:rFonts w:ascii="Calibri" w:hAnsi="Calibri"/>
    </w:rPr>
  </w:style>
  <w:style w:default="1" w:styleId="Style_3_ch" w:type="character">
    <w:name w:val="Normal"/>
    <w:link w:val="Style_3"/>
    <w:rPr>
      <w:rFonts w:ascii="Calibri" w:hAnsi="Calibri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2" w:type="paragraph">
    <w:name w:val="ConsPlusTitle"/>
    <w:link w:val="Style_2_ch"/>
    <w:pPr>
      <w:widowControl w:val="0"/>
      <w:ind/>
    </w:pPr>
    <w:rPr>
      <w:b w:val="1"/>
      <w:sz w:val="28"/>
    </w:rPr>
  </w:style>
  <w:style w:styleId="Style_2_ch" w:type="character">
    <w:name w:val="ConsPlusTitle"/>
    <w:link w:val="Style_2"/>
    <w:rPr>
      <w:b w:val="1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ConsPlusNormal"/>
    <w:link w:val="Style_9_ch"/>
    <w:rPr>
      <w:rFonts w:ascii="Arial" w:hAnsi="Arial"/>
    </w:rPr>
  </w:style>
  <w:style w:styleId="Style_9_ch" w:type="character">
    <w:name w:val="ConsPlusNormal"/>
    <w:link w:val="Style_9"/>
    <w:rPr>
      <w:rFonts w:ascii="Arial" w:hAnsi="Arial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Balloon Text"/>
    <w:basedOn w:val="Style_3"/>
    <w:link w:val="Style_14_ch"/>
    <w:rPr>
      <w:rFonts w:ascii="Tahoma" w:hAnsi="Tahoma"/>
      <w:sz w:val="16"/>
    </w:rPr>
  </w:style>
  <w:style w:styleId="Style_14_ch" w:type="character">
    <w:name w:val="Balloon Text"/>
    <w:basedOn w:val="Style_3_ch"/>
    <w:link w:val="Style_14"/>
    <w:rPr>
      <w:rFonts w:ascii="Tahoma" w:hAnsi="Tahoma"/>
      <w:sz w:val="16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3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20" w:type="paragraph">
    <w:name w:val="toc 8"/>
    <w:next w:val="Style_3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footer"/>
    <w:basedOn w:val="Style_3"/>
    <w:link w:val="Style_23_ch"/>
    <w:pPr>
      <w:tabs>
        <w:tab w:leader="none" w:pos="4677" w:val="center"/>
        <w:tab w:leader="none" w:pos="9355" w:val="right"/>
      </w:tabs>
      <w:ind/>
    </w:pPr>
  </w:style>
  <w:style w:styleId="Style_23_ch" w:type="character">
    <w:name w:val="footer"/>
    <w:basedOn w:val="Style_3_ch"/>
    <w:link w:val="Style_23"/>
  </w:style>
  <w:style w:styleId="Style_24" w:type="paragraph">
    <w:name w:val="toc 10"/>
    <w:next w:val="Style_3"/>
    <w:link w:val="Style_24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24_ch" w:type="character">
    <w:name w:val="toc 10"/>
    <w:link w:val="Style_24"/>
    <w:rPr>
      <w:rFonts w:ascii="XO Thames" w:hAnsi="XO Thames"/>
      <w:sz w:val="28"/>
    </w:rPr>
  </w:style>
  <w:style w:styleId="Style_25" w:type="paragraph">
    <w:name w:val="Title"/>
    <w:next w:val="Style_3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3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3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2025-10-22T07:58:53Z</dcterms:modified>
</cp:coreProperties>
</file>